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ascii="仿宋" w:hAnsi="仿宋" w:eastAsia="仿宋"/>
          <w:sz w:val="30"/>
          <w:szCs w:val="30"/>
          <w:lang w:bidi="hi-IN"/>
        </w:rPr>
      </w:pPr>
    </w:p>
    <w:p>
      <w:pPr>
        <w:spacing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  <w:lang w:bidi="hi-IN"/>
        </w:rPr>
        <w:t>202</w:t>
      </w:r>
      <w:r>
        <w:rPr>
          <w:rFonts w:hint="eastAsia" w:ascii="宋体" w:hAnsi="宋体" w:cs="宋体"/>
          <w:sz w:val="36"/>
          <w:szCs w:val="36"/>
          <w:lang w:val="en-US" w:eastAsia="zh-CN" w:bidi="hi-IN"/>
        </w:rPr>
        <w:t>1</w:t>
      </w:r>
      <w:r>
        <w:rPr>
          <w:rFonts w:hint="eastAsia" w:ascii="宋体" w:hAnsi="宋体" w:cs="宋体"/>
          <w:sz w:val="36"/>
          <w:szCs w:val="36"/>
        </w:rPr>
        <w:t>年马克思主义理论硕士研究生招生考试大纲</w:t>
      </w:r>
    </w:p>
    <w:p>
      <w:pPr>
        <w:spacing w:line="500" w:lineRule="exact"/>
        <w:jc w:val="center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考试科目代码：[]               考试科目名称：</w:t>
      </w:r>
      <w:r>
        <w:rPr>
          <w:rFonts w:hint="eastAsia" w:ascii="仿宋" w:hAnsi="仿宋" w:eastAsia="仿宋"/>
          <w:b/>
          <w:sz w:val="24"/>
        </w:rPr>
        <w:t>中国近现代史纲要</w:t>
      </w:r>
    </w:p>
    <w:p>
      <w:pPr>
        <w:spacing w:beforeLines="50" w:afterLines="50" w:line="500" w:lineRule="exact"/>
        <w:ind w:firstLine="630" w:firstLineChars="196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一、试卷结构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1、试卷成绩及考试时间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本试卷满分为150分，考试时间为120分钟。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2、答题方式：</w:t>
      </w:r>
      <w:r>
        <w:rPr>
          <w:rFonts w:hint="eastAsia" w:ascii="仿宋" w:hAnsi="仿宋" w:eastAsia="仿宋"/>
          <w:sz w:val="32"/>
          <w:szCs w:val="32"/>
          <w:lang w:bidi="hi-IN"/>
        </w:rPr>
        <w:t>闭卷、笔试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3、试卷内容结构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近代史占60%，现代史占40%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4、题型结构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简答题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小题，每小题10分，共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0分</w:t>
      </w:r>
    </w:p>
    <w:p>
      <w:pPr>
        <w:spacing w:beforeLines="50" w:afterLines="50" w:line="500" w:lineRule="exact"/>
        <w:ind w:firstLine="640" w:firstLineChars="200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论述题：</w:t>
      </w:r>
      <w:r>
        <w:rPr>
          <w:rFonts w:hint="eastAsia" w:ascii="仿宋" w:hAnsi="仿宋" w:eastAsia="仿宋"/>
          <w:sz w:val="32"/>
          <w:szCs w:val="32"/>
          <w:lang w:val="en-US" w:eastAsia="zh-CN" w:bidi="hi-IN"/>
        </w:rPr>
        <w:t>2</w:t>
      </w:r>
      <w:r>
        <w:rPr>
          <w:rFonts w:hint="eastAsia" w:ascii="仿宋" w:hAnsi="仿宋" w:eastAsia="仿宋"/>
          <w:sz w:val="32"/>
          <w:szCs w:val="32"/>
          <w:lang w:bidi="hi-IN"/>
        </w:rPr>
        <w:t xml:space="preserve">小题，每小题 </w:t>
      </w:r>
      <w:r>
        <w:rPr>
          <w:rFonts w:hint="eastAsia" w:ascii="仿宋" w:hAnsi="仿宋" w:eastAsia="仿宋"/>
          <w:sz w:val="32"/>
          <w:szCs w:val="32"/>
          <w:lang w:val="en-US" w:eastAsia="zh-CN" w:bidi="hi-IN"/>
        </w:rPr>
        <w:t>5</w:t>
      </w:r>
      <w:r>
        <w:rPr>
          <w:rFonts w:hint="eastAsia" w:ascii="仿宋" w:hAnsi="仿宋" w:eastAsia="仿宋"/>
          <w:sz w:val="32"/>
          <w:szCs w:val="32"/>
          <w:lang w:bidi="hi-IN"/>
        </w:rPr>
        <w:t>0分，共1</w:t>
      </w:r>
      <w:r>
        <w:rPr>
          <w:rFonts w:hint="eastAsia" w:ascii="仿宋" w:hAnsi="仿宋" w:eastAsia="仿宋"/>
          <w:sz w:val="32"/>
          <w:szCs w:val="32"/>
          <w:lang w:val="en-US" w:eastAsia="zh-CN" w:bidi="hi-IN"/>
        </w:rPr>
        <w:t>0</w:t>
      </w:r>
      <w:r>
        <w:rPr>
          <w:rFonts w:hint="eastAsia" w:ascii="仿宋" w:hAnsi="仿宋" w:eastAsia="仿宋"/>
          <w:sz w:val="32"/>
          <w:szCs w:val="32"/>
          <w:lang w:bidi="hi-IN"/>
        </w:rPr>
        <w:t>0分</w:t>
      </w:r>
    </w:p>
    <w:p>
      <w:pPr>
        <w:spacing w:beforeLines="50" w:afterLines="50" w:line="500" w:lineRule="exact"/>
        <w:ind w:firstLine="551" w:firstLineChars="196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二、考试目标、要求</w:t>
      </w:r>
      <w:bookmarkStart w:id="0" w:name="_GoBack"/>
      <w:bookmarkEnd w:id="0"/>
    </w:p>
    <w:p>
      <w:pPr>
        <w:spacing w:line="500" w:lineRule="exact"/>
        <w:ind w:firstLine="640" w:firstLineChars="200"/>
        <w:jc w:val="both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要求学生</w:t>
      </w:r>
      <w:r>
        <w:rPr>
          <w:rFonts w:ascii="仿宋" w:hAnsi="仿宋" w:eastAsia="仿宋"/>
          <w:sz w:val="32"/>
          <w:szCs w:val="32"/>
          <w:lang w:bidi="hi-IN"/>
        </w:rPr>
        <w:t>掌握</w:t>
      </w:r>
      <w:r>
        <w:rPr>
          <w:rFonts w:hint="eastAsia" w:ascii="仿宋" w:hAnsi="仿宋" w:eastAsia="仿宋"/>
          <w:sz w:val="32"/>
          <w:szCs w:val="32"/>
          <w:lang w:bidi="hi-IN"/>
        </w:rPr>
        <w:t>《中国近现代史纲要》</w:t>
      </w:r>
      <w:r>
        <w:rPr>
          <w:rFonts w:ascii="仿宋" w:hAnsi="仿宋" w:eastAsia="仿宋"/>
          <w:sz w:val="32"/>
          <w:szCs w:val="32"/>
          <w:lang w:bidi="hi-IN"/>
        </w:rPr>
        <w:t>的基本概念</w:t>
      </w:r>
      <w:r>
        <w:rPr>
          <w:rFonts w:hint="eastAsia" w:ascii="仿宋" w:hAnsi="仿宋" w:eastAsia="仿宋"/>
          <w:sz w:val="32"/>
          <w:szCs w:val="32"/>
          <w:lang w:bidi="hi-IN"/>
        </w:rPr>
        <w:t>和</w:t>
      </w:r>
      <w:r>
        <w:rPr>
          <w:rFonts w:ascii="仿宋" w:hAnsi="仿宋" w:eastAsia="仿宋"/>
          <w:sz w:val="32"/>
          <w:szCs w:val="32"/>
          <w:lang w:bidi="hi-IN"/>
        </w:rPr>
        <w:t>基本理论</w:t>
      </w:r>
      <w:r>
        <w:rPr>
          <w:rFonts w:hint="eastAsia" w:ascii="仿宋" w:hAnsi="仿宋" w:eastAsia="仿宋"/>
          <w:sz w:val="32"/>
          <w:szCs w:val="32"/>
          <w:lang w:bidi="hi-IN"/>
        </w:rPr>
        <w:t>。了解国史、国情，确立并增强对于中国共产党、对于马克思主义、对于社会主义的信念。要求学生对中国近现代史具有一个基本的认识，把握中国近代社会发展的规律，具有运用马克思主义的立场、观点和方法分析和解决问题的能力。</w:t>
      </w:r>
    </w:p>
    <w:p>
      <w:pPr>
        <w:ind w:firstLine="640" w:firstLineChars="200"/>
        <w:rPr>
          <w:rFonts w:ascii="仿宋" w:hAnsi="仿宋" w:eastAsia="仿宋"/>
          <w:sz w:val="32"/>
          <w:szCs w:val="32"/>
          <w:lang w:bidi="hi-IN"/>
        </w:rPr>
      </w:pPr>
    </w:p>
    <w:p>
      <w:pPr>
        <w:spacing w:line="500" w:lineRule="exact"/>
        <w:ind w:firstLine="643" w:firstLineChars="200"/>
        <w:rPr>
          <w:rFonts w:ascii="仿宋" w:hAnsi="仿宋" w:eastAsia="仿宋"/>
          <w:b/>
          <w:sz w:val="32"/>
          <w:szCs w:val="32"/>
          <w:lang w:bidi="hi-IN"/>
        </w:rPr>
      </w:pPr>
      <w:r>
        <w:rPr>
          <w:rFonts w:hint="eastAsia" w:ascii="仿宋" w:hAnsi="仿宋" w:eastAsia="仿宋"/>
          <w:b/>
          <w:sz w:val="32"/>
          <w:szCs w:val="32"/>
          <w:lang w:bidi="hi-IN"/>
        </w:rPr>
        <w:t>三、考试内容</w:t>
      </w:r>
    </w:p>
    <w:p>
      <w:pPr>
        <w:widowControl w:val="0"/>
        <w:spacing w:after="0" w:line="400" w:lineRule="exact"/>
        <w:jc w:val="center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上篇综述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1、风云变幻的八十年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鸦片战争前的中国与世界；灿烂的中国古代文明；中国封建社会由昌盛到衰落；世界资本主义的发展与殖民扩张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2、外国资本主义入侵与近代中国社会的半殖民地半封建性质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鸦片战争：中国近代史的起点；中国社会的半殖民地半封建性质；社会阶级关系的变动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3、近代中国的主要矛盾和历史任务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4、基本历史线索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（一）反对外国侵略的斗争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1、资本－帝国主义对中国的侵略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军事侵略；政治控制；经济掠夺；文化渗透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2、抵御外国武装侵略；争取民族独立的斗争反抗外来侵略的斗争历程；粉碎瓜分中国的图谋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3、反侵略斗争的失败与民族意识的觉醒；反对侵略战争的失败及其原因；民族意识的觉醒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（二）对国家出路的早期探索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 、农民群众斗争风暴的起落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太平天国农民战争；农民斗争的意义和局限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2、洋务运动的兴衰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洋务事业的兴办；洋务运动的历史作用及其失败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3、维新运动的兴起与夭折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戊戌维新运动的兴起；戊戌维新运动的意义和教训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（三）辛亥革命与君主专制制度的终结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1、举起近代民族民主革命的旗帜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辛亥革命爆发的历史条件；资产阶级革命派的活动；三民主义学说和资产阶级共和国方案；关于革命与改良的辩论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2、辛亥革命与建立民国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封建帝制的覆灭；中华民国的建立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3、辛亥革命的失败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封建军阀专制统治的形成；旧民主主义革命的终结</w:t>
      </w:r>
    </w:p>
    <w:p>
      <w:pPr>
        <w:widowControl w:val="0"/>
        <w:spacing w:after="0" w:line="400" w:lineRule="exact"/>
        <w:ind w:firstLine="422" w:firstLineChars="150"/>
        <w:jc w:val="center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中篇综述 翻天覆地的三十年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1、中国所处的时代与国际环境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第一次世界大战与俄国十月革命后的世界；世界反法西斯战争的胜利与国际格局的变化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2、三座大山的重压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从北洋政府到国民党政府；占优势地位的中国封建经济；外国在华资本的垄断地位；官僚资本的膨胀与民族资本的困境；人民的悲惨境遇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3、三种建国方案,两个中国之命运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三种政治力量,三种建国方案；两个基本的选择,两个中国之命运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（四）开天辟地的大事变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1、新文化运动和五四运动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新文化运动与思想解放的潮流；十月革命与马克思主义在中国的传播；五四运动：新民主主义革命的开端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2、马克思主义的进一步传播与中国共产党的诞生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中国早期的马克思主义思想运动；马克思主义与中国工人运动的结合；中国共产党的创建及其历史特点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3、中国革命的新局面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制定革命纲领，发动工农运动；实行国共合作，掀起大革命高潮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（五）中国革命的新道路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1、对革命新道路的艰苦探索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国民党在全国统治的建立；土地革命革命战争的兴起；走农村包围城市、武装夺取政权的道路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2、中国革命地探索中曲折前进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土地革命战争的兴起及其挫折；中国革命的历史性转折；总结历史经验，迎接全国性的抗日战争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（六）中华民族的抗日战争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1、日本发动灭亡中国的侵略战争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日本灭亡中国的计划及其实施；残暴的殖民统治与中华民族的深重灾难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2、从局部战争到全国性抗战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中国共产党举起武装抗日的旗帜；局部抗战与救亡运动；停止内战，一致对外；全面性抗战的开始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3、国民党与抗日的正面战场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战略防御阶段的正面战场；战略相持阶段的正面战场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4、 中国共产党成为抗日战争的中流砥柱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全面抗战的路线和持久战的方针；敌后战场的开辟与游击战争的发展；坚持抗战、团结、进步的方针；抗日民主根据地的建设；推进大后方的抗日民主运动和进步文化工作；中国共产党自身的建设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5、 抗日战争的胜利及其意义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抗日战争的胜利；中国人民抗日战争在世界反法西斯战争中的地位；抗日战争胜利的意义、原因和基本经验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（七）为新中国而奋斗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 、从争取和平民主到进行自卫战争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中国共产党争取和平民主的斗争；国民党发动内战和解放区军民的自卫战争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 国民党政府处于全民的包围中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全国解放战争的胜利发展；土地改革与农民的广泛发动；第二条战线的形成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3、中国共产党与民主党派的合作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各民主党派的历史发展；中国共产党与民主党派的团结合作；第三条道路的幻灭；中国共产党领导的多党合作、政治协商格局的形成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4、 创建人民民主专政的新中国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南京国民党政权的覆灭；人民政协与《共同纲领》；中国革命胜利的原因和基本经验</w:t>
      </w:r>
    </w:p>
    <w:p>
      <w:pPr>
        <w:widowControl w:val="0"/>
        <w:spacing w:after="0" w:line="400" w:lineRule="exact"/>
        <w:ind w:firstLine="422" w:firstLineChars="150"/>
        <w:jc w:val="center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下篇综述 辉煌的历史征程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1、中华人民共和国的成立和中国进入社会主义新阶段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2、开创和发展中国特色社会主义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3、中国特色社会主义：民族复兴的必由之路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（八）社会主义基本制度在中国的确立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 从新民主主义向社会主义过渡的开始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完成民主革命遗留任务和恢复国民经济；开始向社会主义过渡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2、社会主义道路：历史和人民的选择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工业化的任务与发展道路；过渡时期总路线反映了历史的必然性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3、有中国特点的社会主义过渡的道路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社会主义工业化与社会主义改造同时并举；农业合作化运动的发展；对私营工商业赎买政策的实施；社会主义制度在中国的全面确立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（九）社会主义建设在探索中曲折发展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1、良好的开局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全面建设社会主义的开端；早期探索的积极开展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2、探索中的严重曲折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“大跃进”及其纠正；“文化大革命”的十年；严重的曲折，深刻的教训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3、建设的成就，探索的成果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独立、比较完整的工业体系和国民经济体系的基本建立；人民生活的提高与文化、医疗、科技事业的发展；国际地位的提高与国际环境的改善；探索中形成的建设社会主义的若干重要原则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（十）中国特色社会主义的开创与接续发展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1、历史性的伟大转折和改革开放的起步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历史性的伟大转折；改革开放的起步；拨乱反正任务的胜利完成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2、改革开放和现代化建设新局面的展开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改革开放的全面展开；改革开放和现代化建设的深入推进；中国特色社会主义事业的继续推进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3、中国特色社会主义事业的跨世纪发展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改革开放新的历史性突破；进一步推进改革开放和现代化建设；改革开放和现代化建设的跨世纪发展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4、在新的历史起点上推进中国特色社会主义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全面建设小康社会战略目标的确定；不断推动经济社会的科学发展；奋力把中国特色社会主义推进到新的发展阶段；改革开放和现代化建设的巨大进展</w:t>
      </w:r>
    </w:p>
    <w:p>
      <w:pPr>
        <w:widowControl w:val="0"/>
        <w:spacing w:after="0" w:line="400" w:lineRule="exact"/>
        <w:ind w:firstLine="422" w:firstLineChars="150"/>
        <w:jc w:val="both"/>
        <w:rPr>
          <w:rFonts w:ascii="仿宋" w:hAnsi="仿宋" w:eastAsia="仿宋"/>
          <w:b/>
          <w:bCs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  <w:lang w:bidi="hi-IN"/>
        </w:rPr>
        <w:t>（十一）中国特色社会主义进入新时代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1、开拓中国特色社会主义更为广阔的发展前景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全面建成小康社会目标的确定；实现民族复兴中国梦的提出；统筹推进“五位一体”总体布局；协调推进“四个全面”战略布局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2、党和国家事业的历史性成就和历史性变革</w:t>
      </w:r>
    </w:p>
    <w:p>
      <w:pPr>
        <w:widowControl w:val="0"/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极不平凡的五年；新时代中国与世界关系的历史性变化</w:t>
      </w:r>
    </w:p>
    <w:p>
      <w:pPr>
        <w:widowControl w:val="0"/>
        <w:numPr>
          <w:ilvl w:val="0"/>
          <w:numId w:val="1"/>
        </w:numPr>
        <w:spacing w:after="0" w:line="400" w:lineRule="exact"/>
        <w:ind w:firstLine="420" w:firstLineChars="15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夺取新时代中国特色社会主义伟大胜利</w:t>
      </w:r>
    </w:p>
    <w:p>
      <w:pPr>
        <w:widowControl w:val="0"/>
        <w:spacing w:after="0" w:line="400" w:lineRule="exact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在新时代坚持和发展中国特色社会主义；更好发挥宪法在新时代坚持和发展中国特色社会主义中的重大作用；推进国家治理体系和治理能力现代化；齐心协力走向中华民族伟大复兴的光明前景</w:t>
      </w:r>
    </w:p>
    <w:p/>
    <w:p>
      <w:pPr>
        <w:spacing w:beforeLines="50" w:afterLines="50" w:line="500" w:lineRule="exact"/>
        <w:ind w:firstLine="562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四、主要参考书目</w:t>
      </w:r>
    </w:p>
    <w:p>
      <w:pPr>
        <w:spacing w:line="400" w:lineRule="exact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1、《中国近现代史纲要》，高等教育出版社，2018年版。</w:t>
      </w:r>
    </w:p>
    <w:p>
      <w:pPr>
        <w:spacing w:line="400" w:lineRule="exact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2、《</w:t>
      </w:r>
      <w:r>
        <w:rPr>
          <w:rFonts w:ascii="仿宋" w:hAnsi="仿宋" w:eastAsia="仿宋"/>
          <w:color w:val="000000"/>
          <w:sz w:val="28"/>
          <w:szCs w:val="28"/>
          <w:lang w:bidi="hi-IN"/>
        </w:rPr>
        <w:t>中国近代史》(第四版),李侃等,中华书局,2004年版;</w:t>
      </w:r>
    </w:p>
    <w:p>
      <w:pPr>
        <w:spacing w:line="400" w:lineRule="exact"/>
        <w:rPr>
          <w:rFonts w:ascii="仿宋" w:hAnsi="仿宋" w:eastAsia="仿宋"/>
          <w:color w:val="000000"/>
          <w:sz w:val="28"/>
          <w:szCs w:val="28"/>
          <w:lang w:bidi="hi-IN"/>
        </w:rPr>
      </w:pPr>
      <w:r>
        <w:rPr>
          <w:rFonts w:hint="eastAsia" w:ascii="仿宋" w:hAnsi="仿宋" w:eastAsia="仿宋"/>
          <w:color w:val="000000"/>
          <w:sz w:val="28"/>
          <w:szCs w:val="28"/>
          <w:lang w:bidi="hi-IN"/>
        </w:rPr>
        <w:t>3、《中国现代史》（第4版），王桧林，北京师范大学出版社，2016年版</w:t>
      </w:r>
    </w:p>
    <w:p>
      <w:pPr>
        <w:spacing w:line="400" w:lineRule="exact"/>
        <w:ind w:firstLine="560" w:firstLineChars="200"/>
        <w:rPr>
          <w:rFonts w:ascii="仿宋" w:hAnsi="仿宋" w:eastAsia="仿宋"/>
          <w:color w:val="000000"/>
          <w:sz w:val="28"/>
          <w:szCs w:val="28"/>
          <w:lang w:bidi="hi-IN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C2C82"/>
    <w:multiLevelType w:val="singleLevel"/>
    <w:tmpl w:val="8DBC2C8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TrackMoves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35B8"/>
    <w:rsid w:val="00021238"/>
    <w:rsid w:val="0002363A"/>
    <w:rsid w:val="00027EE0"/>
    <w:rsid w:val="0003131A"/>
    <w:rsid w:val="000369B0"/>
    <w:rsid w:val="000404AC"/>
    <w:rsid w:val="00046D49"/>
    <w:rsid w:val="00052A5D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543F"/>
    <w:rsid w:val="000C33A1"/>
    <w:rsid w:val="000E35BF"/>
    <w:rsid w:val="000E6F3F"/>
    <w:rsid w:val="001005CD"/>
    <w:rsid w:val="0010333A"/>
    <w:rsid w:val="00111AB1"/>
    <w:rsid w:val="001155D2"/>
    <w:rsid w:val="00116C74"/>
    <w:rsid w:val="001330D7"/>
    <w:rsid w:val="0013334D"/>
    <w:rsid w:val="001725C3"/>
    <w:rsid w:val="00181158"/>
    <w:rsid w:val="00190665"/>
    <w:rsid w:val="00194889"/>
    <w:rsid w:val="001A6161"/>
    <w:rsid w:val="001D0A89"/>
    <w:rsid w:val="001D3689"/>
    <w:rsid w:val="001D6E3A"/>
    <w:rsid w:val="001F4532"/>
    <w:rsid w:val="00212456"/>
    <w:rsid w:val="00212566"/>
    <w:rsid w:val="0021792D"/>
    <w:rsid w:val="00230034"/>
    <w:rsid w:val="00236498"/>
    <w:rsid w:val="002373B8"/>
    <w:rsid w:val="002412B0"/>
    <w:rsid w:val="002426BC"/>
    <w:rsid w:val="002504ED"/>
    <w:rsid w:val="00251CBC"/>
    <w:rsid w:val="00255B84"/>
    <w:rsid w:val="00256533"/>
    <w:rsid w:val="00256855"/>
    <w:rsid w:val="00261938"/>
    <w:rsid w:val="00263EE8"/>
    <w:rsid w:val="00265BCC"/>
    <w:rsid w:val="00273341"/>
    <w:rsid w:val="00280327"/>
    <w:rsid w:val="00287726"/>
    <w:rsid w:val="002A1D2E"/>
    <w:rsid w:val="002A4BBD"/>
    <w:rsid w:val="002B1A41"/>
    <w:rsid w:val="002B5AE5"/>
    <w:rsid w:val="002C6E8E"/>
    <w:rsid w:val="002E4FFD"/>
    <w:rsid w:val="002F6261"/>
    <w:rsid w:val="00306DC0"/>
    <w:rsid w:val="00312547"/>
    <w:rsid w:val="00331D6D"/>
    <w:rsid w:val="003419B0"/>
    <w:rsid w:val="00350E2D"/>
    <w:rsid w:val="0035558E"/>
    <w:rsid w:val="00356899"/>
    <w:rsid w:val="00361965"/>
    <w:rsid w:val="00375671"/>
    <w:rsid w:val="00381F12"/>
    <w:rsid w:val="003871B4"/>
    <w:rsid w:val="00397EC5"/>
    <w:rsid w:val="003A4623"/>
    <w:rsid w:val="003B17A3"/>
    <w:rsid w:val="003D7241"/>
    <w:rsid w:val="003E1869"/>
    <w:rsid w:val="003F5BDB"/>
    <w:rsid w:val="004072EC"/>
    <w:rsid w:val="004131E4"/>
    <w:rsid w:val="00447FC9"/>
    <w:rsid w:val="004717D5"/>
    <w:rsid w:val="0047297F"/>
    <w:rsid w:val="00485ACF"/>
    <w:rsid w:val="00495B89"/>
    <w:rsid w:val="004A4C94"/>
    <w:rsid w:val="004E5087"/>
    <w:rsid w:val="004E693C"/>
    <w:rsid w:val="004E71D6"/>
    <w:rsid w:val="004F2B32"/>
    <w:rsid w:val="004F36BB"/>
    <w:rsid w:val="004F4767"/>
    <w:rsid w:val="005069B6"/>
    <w:rsid w:val="005253BD"/>
    <w:rsid w:val="00544686"/>
    <w:rsid w:val="005A3949"/>
    <w:rsid w:val="005B2C55"/>
    <w:rsid w:val="005E03E3"/>
    <w:rsid w:val="005E096C"/>
    <w:rsid w:val="005E1552"/>
    <w:rsid w:val="005E5CB7"/>
    <w:rsid w:val="005F39CE"/>
    <w:rsid w:val="005F3C29"/>
    <w:rsid w:val="00602CCC"/>
    <w:rsid w:val="006053B3"/>
    <w:rsid w:val="006058C3"/>
    <w:rsid w:val="00651F88"/>
    <w:rsid w:val="006541B0"/>
    <w:rsid w:val="006577D8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F1EED"/>
    <w:rsid w:val="007007DD"/>
    <w:rsid w:val="007056C2"/>
    <w:rsid w:val="007149D2"/>
    <w:rsid w:val="0072146D"/>
    <w:rsid w:val="00726B6E"/>
    <w:rsid w:val="00731D72"/>
    <w:rsid w:val="007341F8"/>
    <w:rsid w:val="00750094"/>
    <w:rsid w:val="00755FC7"/>
    <w:rsid w:val="00756BAF"/>
    <w:rsid w:val="0078534B"/>
    <w:rsid w:val="00795265"/>
    <w:rsid w:val="007A10E6"/>
    <w:rsid w:val="007A4B18"/>
    <w:rsid w:val="007A7251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73234"/>
    <w:rsid w:val="00875922"/>
    <w:rsid w:val="0088452C"/>
    <w:rsid w:val="008861EA"/>
    <w:rsid w:val="008C347D"/>
    <w:rsid w:val="008E3978"/>
    <w:rsid w:val="008E3D20"/>
    <w:rsid w:val="008E4172"/>
    <w:rsid w:val="008F108C"/>
    <w:rsid w:val="008F55BE"/>
    <w:rsid w:val="008F5CA7"/>
    <w:rsid w:val="00912FCF"/>
    <w:rsid w:val="0091463D"/>
    <w:rsid w:val="0092201C"/>
    <w:rsid w:val="00924BB1"/>
    <w:rsid w:val="00932E93"/>
    <w:rsid w:val="00933BA5"/>
    <w:rsid w:val="009364D1"/>
    <w:rsid w:val="00950916"/>
    <w:rsid w:val="00954605"/>
    <w:rsid w:val="0095490F"/>
    <w:rsid w:val="00957FDC"/>
    <w:rsid w:val="00963341"/>
    <w:rsid w:val="00964B39"/>
    <w:rsid w:val="00981116"/>
    <w:rsid w:val="00981531"/>
    <w:rsid w:val="00981B5F"/>
    <w:rsid w:val="009A7BF2"/>
    <w:rsid w:val="009C21CA"/>
    <w:rsid w:val="009C7B1A"/>
    <w:rsid w:val="009D15F9"/>
    <w:rsid w:val="009F7B87"/>
    <w:rsid w:val="00A2167D"/>
    <w:rsid w:val="00A24DE0"/>
    <w:rsid w:val="00A33BE7"/>
    <w:rsid w:val="00A34AFB"/>
    <w:rsid w:val="00A81F8C"/>
    <w:rsid w:val="00A831B2"/>
    <w:rsid w:val="00A86696"/>
    <w:rsid w:val="00A927B5"/>
    <w:rsid w:val="00A93F1E"/>
    <w:rsid w:val="00A97979"/>
    <w:rsid w:val="00AB11D3"/>
    <w:rsid w:val="00AD3BF8"/>
    <w:rsid w:val="00AF7E69"/>
    <w:rsid w:val="00B00093"/>
    <w:rsid w:val="00B52ECD"/>
    <w:rsid w:val="00B62D5D"/>
    <w:rsid w:val="00B64F13"/>
    <w:rsid w:val="00B77F7C"/>
    <w:rsid w:val="00B806D4"/>
    <w:rsid w:val="00B84774"/>
    <w:rsid w:val="00B94BBA"/>
    <w:rsid w:val="00B95084"/>
    <w:rsid w:val="00BA641D"/>
    <w:rsid w:val="00BB0C91"/>
    <w:rsid w:val="00BB293D"/>
    <w:rsid w:val="00BB5CE8"/>
    <w:rsid w:val="00BC25DC"/>
    <w:rsid w:val="00BE1D99"/>
    <w:rsid w:val="00C1033F"/>
    <w:rsid w:val="00C3760E"/>
    <w:rsid w:val="00C42928"/>
    <w:rsid w:val="00C55664"/>
    <w:rsid w:val="00C60278"/>
    <w:rsid w:val="00C60B53"/>
    <w:rsid w:val="00C73154"/>
    <w:rsid w:val="00C7404D"/>
    <w:rsid w:val="00C84187"/>
    <w:rsid w:val="00C86964"/>
    <w:rsid w:val="00C920EA"/>
    <w:rsid w:val="00C93F6C"/>
    <w:rsid w:val="00CA00D4"/>
    <w:rsid w:val="00CA7590"/>
    <w:rsid w:val="00CB3CE4"/>
    <w:rsid w:val="00CB45ED"/>
    <w:rsid w:val="00CB72BA"/>
    <w:rsid w:val="00CB74AE"/>
    <w:rsid w:val="00CC0CEF"/>
    <w:rsid w:val="00CC411A"/>
    <w:rsid w:val="00CD01D2"/>
    <w:rsid w:val="00CD503D"/>
    <w:rsid w:val="00CD63B4"/>
    <w:rsid w:val="00CE7EE4"/>
    <w:rsid w:val="00CF5308"/>
    <w:rsid w:val="00CF61EB"/>
    <w:rsid w:val="00CF6AEA"/>
    <w:rsid w:val="00D01786"/>
    <w:rsid w:val="00D4633B"/>
    <w:rsid w:val="00D46D3E"/>
    <w:rsid w:val="00D5014E"/>
    <w:rsid w:val="00D506E1"/>
    <w:rsid w:val="00D568A1"/>
    <w:rsid w:val="00D62ED6"/>
    <w:rsid w:val="00D67CD6"/>
    <w:rsid w:val="00D91456"/>
    <w:rsid w:val="00D94645"/>
    <w:rsid w:val="00DA0D1B"/>
    <w:rsid w:val="00DA6CD4"/>
    <w:rsid w:val="00DB2E24"/>
    <w:rsid w:val="00DC1DFD"/>
    <w:rsid w:val="00DC3951"/>
    <w:rsid w:val="00DC5F02"/>
    <w:rsid w:val="00DD0490"/>
    <w:rsid w:val="00DE1C92"/>
    <w:rsid w:val="00DE445D"/>
    <w:rsid w:val="00DE7C20"/>
    <w:rsid w:val="00DF040D"/>
    <w:rsid w:val="00DF14D2"/>
    <w:rsid w:val="00E23DEB"/>
    <w:rsid w:val="00E31873"/>
    <w:rsid w:val="00E4469A"/>
    <w:rsid w:val="00E608EA"/>
    <w:rsid w:val="00E65E3D"/>
    <w:rsid w:val="00E708D7"/>
    <w:rsid w:val="00E973C5"/>
    <w:rsid w:val="00EB1965"/>
    <w:rsid w:val="00EC16B1"/>
    <w:rsid w:val="00EC3B4D"/>
    <w:rsid w:val="00EC4525"/>
    <w:rsid w:val="00EE7907"/>
    <w:rsid w:val="00EE7AFF"/>
    <w:rsid w:val="00F13BC1"/>
    <w:rsid w:val="00F2439C"/>
    <w:rsid w:val="00F26268"/>
    <w:rsid w:val="00F2684D"/>
    <w:rsid w:val="00F36A83"/>
    <w:rsid w:val="00F4463F"/>
    <w:rsid w:val="00F7013B"/>
    <w:rsid w:val="00F7181C"/>
    <w:rsid w:val="00F7387A"/>
    <w:rsid w:val="00F82C7E"/>
    <w:rsid w:val="00F94676"/>
    <w:rsid w:val="00F94792"/>
    <w:rsid w:val="00F97D3C"/>
    <w:rsid w:val="00FA2AAD"/>
    <w:rsid w:val="00FA382F"/>
    <w:rsid w:val="00FA6632"/>
    <w:rsid w:val="00FC1F53"/>
    <w:rsid w:val="00FC2245"/>
    <w:rsid w:val="00FC356E"/>
    <w:rsid w:val="00FD3FE2"/>
    <w:rsid w:val="00FD4975"/>
    <w:rsid w:val="00FE4CD9"/>
    <w:rsid w:val="00FE7B04"/>
    <w:rsid w:val="00FF37DE"/>
    <w:rsid w:val="00FF3806"/>
    <w:rsid w:val="00FF652E"/>
    <w:rsid w:val="02487781"/>
    <w:rsid w:val="069B24C3"/>
    <w:rsid w:val="0ADA0438"/>
    <w:rsid w:val="0BA01C6D"/>
    <w:rsid w:val="167034CE"/>
    <w:rsid w:val="1A1D35E4"/>
    <w:rsid w:val="1C57011C"/>
    <w:rsid w:val="23174A9E"/>
    <w:rsid w:val="24414A27"/>
    <w:rsid w:val="27C84439"/>
    <w:rsid w:val="2B6C1D36"/>
    <w:rsid w:val="33F03DDE"/>
    <w:rsid w:val="47EC4FC2"/>
    <w:rsid w:val="4C7553A2"/>
    <w:rsid w:val="4CFB52CC"/>
    <w:rsid w:val="53AC53C4"/>
    <w:rsid w:val="55267F6E"/>
    <w:rsid w:val="67D64B08"/>
    <w:rsid w:val="67ED6F66"/>
    <w:rsid w:val="6EEA4067"/>
    <w:rsid w:val="75CA32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qFormat/>
    <w:uiPriority w:val="99"/>
    <w:pPr>
      <w:spacing w:after="0" w:line="240" w:lineRule="auto"/>
    </w:pPr>
    <w:rPr>
      <w:rFonts w:ascii="微软雅黑" w:hAnsi="Calibri" w:eastAsia="微软雅黑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annotation subject"/>
    <w:basedOn w:val="2"/>
    <w:next w:val="2"/>
    <w:link w:val="14"/>
    <w:unhideWhenUsed/>
    <w:qFormat/>
    <w:uiPriority w:val="99"/>
    <w:rPr>
      <w:rFonts w:ascii="Calibri" w:hAnsi="Calibri"/>
      <w:b/>
      <w:bCs/>
    </w:rPr>
  </w:style>
  <w:style w:type="character" w:styleId="9">
    <w:name w:val="Emphasis"/>
    <w:basedOn w:val="8"/>
    <w:qFormat/>
    <w:uiPriority w:val="20"/>
    <w:rPr>
      <w:i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16"/>
      <w:szCs w:val="16"/>
    </w:rPr>
  </w:style>
  <w:style w:type="character" w:customStyle="1" w:styleId="12">
    <w:name w:val="页脚 Char"/>
    <w:basedOn w:val="8"/>
    <w:link w:val="4"/>
    <w:qFormat/>
    <w:uiPriority w:val="99"/>
  </w:style>
  <w:style w:type="character" w:customStyle="1" w:styleId="13">
    <w:name w:val="批注文字 Char"/>
    <w:basedOn w:val="8"/>
    <w:link w:val="2"/>
    <w:semiHidden/>
    <w:qFormat/>
    <w:uiPriority w:val="99"/>
  </w:style>
  <w:style w:type="character" w:customStyle="1" w:styleId="14">
    <w:name w:val="批注主题 Char"/>
    <w:link w:val="6"/>
    <w:semiHidden/>
    <w:qFormat/>
    <w:uiPriority w:val="99"/>
    <w:rPr>
      <w:b/>
      <w:bCs/>
    </w:rPr>
  </w:style>
  <w:style w:type="character" w:customStyle="1" w:styleId="15">
    <w:name w:val="页眉 Char"/>
    <w:basedOn w:val="8"/>
    <w:link w:val="5"/>
    <w:qFormat/>
    <w:uiPriority w:val="99"/>
  </w:style>
  <w:style w:type="character" w:customStyle="1" w:styleId="16">
    <w:name w:val="批注框文本 Char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455</Words>
  <Characters>2599</Characters>
  <Lines>21</Lines>
  <Paragraphs>6</Paragraphs>
  <TotalTime>8</TotalTime>
  <ScaleCrop>false</ScaleCrop>
  <LinksUpToDate>false</LinksUpToDate>
  <CharactersWithSpaces>3048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2013-09-23T08:24:00Z</dcterms:created>
  <dc:creator>Jianjiang</dc:creator>
  <cp:lastModifiedBy>Administrator</cp:lastModifiedBy>
  <cp:lastPrinted>2020-09-03T04:41:04Z</cp:lastPrinted>
  <dcterms:modified xsi:type="dcterms:W3CDTF">2020-09-03T04:47:40Z</dcterms:modified>
  <dc:title>                       西方经济学部分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